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8E" w:rsidRPr="00226F8E" w:rsidRDefault="00226F8E" w:rsidP="00226F8E">
      <w:pPr>
        <w:rPr>
          <w:b/>
          <w:bCs/>
        </w:rPr>
      </w:pPr>
      <w:r w:rsidRPr="00226F8E">
        <w:rPr>
          <w:b/>
          <w:bCs/>
        </w:rPr>
        <w:t>Cognitief Gedragstherapeutisch Werker VGCt ®</w:t>
      </w:r>
    </w:p>
    <w:p w:rsidR="00226F8E" w:rsidRPr="00226F8E" w:rsidRDefault="00226F8E" w:rsidP="00226F8E">
      <w:r w:rsidRPr="00226F8E">
        <w:t>post HBO opleiding</w:t>
      </w:r>
    </w:p>
    <w:p w:rsidR="00226F8E" w:rsidRPr="00226F8E" w:rsidRDefault="00226F8E" w:rsidP="00226F8E">
      <w:pPr>
        <w:rPr>
          <w:b/>
          <w:bCs/>
        </w:rPr>
      </w:pPr>
      <w:r w:rsidRPr="00226F8E">
        <w:rPr>
          <w:b/>
          <w:bCs/>
        </w:rPr>
        <w:t>48-uurs VGCt cursus</w:t>
      </w:r>
    </w:p>
    <w:p w:rsidR="00226F8E" w:rsidRPr="00226F8E" w:rsidRDefault="00226F8E" w:rsidP="00226F8E">
      <w:r w:rsidRPr="00226F8E">
        <w:t>€ 1.995,-</w:t>
      </w:r>
    </w:p>
    <w:p w:rsidR="00226F8E" w:rsidRPr="00226F8E" w:rsidRDefault="00226F8E" w:rsidP="00226F8E">
      <w:r w:rsidRPr="00226F8E">
        <w:t>8 dagen van 9.15 uur tot 15.30 uur inclusief lunch.</w:t>
      </w:r>
    </w:p>
    <w:p w:rsidR="00226F8E" w:rsidRPr="00226F8E" w:rsidRDefault="00226F8E" w:rsidP="00226F8E">
      <w:r w:rsidRPr="00226F8E">
        <w:t> </w:t>
      </w:r>
    </w:p>
    <w:p w:rsidR="00226F8E" w:rsidRPr="00226F8E" w:rsidRDefault="00226F8E" w:rsidP="00226F8E">
      <w:r w:rsidRPr="00226F8E">
        <w:t xml:space="preserve">RINO </w:t>
      </w:r>
      <w:proofErr w:type="spellStart"/>
      <w:r w:rsidRPr="00226F8E">
        <w:t>amsterdam</w:t>
      </w:r>
      <w:proofErr w:type="spellEnd"/>
      <w:r w:rsidRPr="00226F8E">
        <w:t xml:space="preserve"> | Leidseplein 5 | AMSTERDAM</w:t>
      </w:r>
    </w:p>
    <w:p w:rsidR="00226F8E" w:rsidRPr="00226F8E" w:rsidRDefault="00226F8E" w:rsidP="00226F8E">
      <w:bookmarkStart w:id="0" w:name="_GoBack"/>
      <w:bookmarkEnd w:id="0"/>
      <w:r w:rsidRPr="00226F8E">
        <w:t>Mocht u vragen hebben neemt u dan contact op met</w:t>
      </w:r>
      <w:hyperlink r:id="rId5" w:history="1">
        <w:r w:rsidRPr="00226F8E">
          <w:rPr>
            <w:rStyle w:val="Hyperlink"/>
          </w:rPr>
          <w:t> rino.nl</w:t>
        </w:r>
      </w:hyperlink>
    </w:p>
    <w:p w:rsidR="00226F8E" w:rsidRPr="00226F8E" w:rsidRDefault="00226F8E" w:rsidP="00226F8E">
      <w:r w:rsidRPr="00226F8E">
        <w:t xml:space="preserve">Bij de Vereniging voor Gedragstherapie en </w:t>
      </w:r>
      <w:proofErr w:type="spellStart"/>
      <w:r w:rsidRPr="00226F8E">
        <w:t>Cognigieve</w:t>
      </w:r>
      <w:proofErr w:type="spellEnd"/>
      <w:r w:rsidRPr="00226F8E">
        <w:t xml:space="preserve"> therapie (VGCt) bestaat sinds 2002 de mogelijkheid tot registratie in het register Cognitief Gedragstherapeutisch Werker (CGW, voorheen Gedragstherapeutisch Medewerker, GM). Deze cursus is het theoretisch-technisch onderwijs van de opleidingsroute en biedt een inleiding in de gedragstherapie voor hulpverleners die een </w:t>
      </w:r>
      <w:proofErr w:type="spellStart"/>
      <w:r w:rsidRPr="00226F8E">
        <w:t>HBO-opleiding</w:t>
      </w:r>
      <w:proofErr w:type="spellEnd"/>
      <w:r w:rsidRPr="00226F8E">
        <w:t xml:space="preserve"> hebben afgerond.</w:t>
      </w:r>
    </w:p>
    <w:p w:rsidR="00226F8E" w:rsidRPr="00226F8E" w:rsidRDefault="00226F8E" w:rsidP="00226F8E">
      <w:r w:rsidRPr="00226F8E">
        <w:t>Er wordt ingegaan op onderwerpen als leertheorie, het maken van gedragstherapeutische analyses en behandelplannen en verschillende klachtgebieden (angststoornissen, depressie, persoonlijkheidsstoornissen). Na afloop van deze cursus kennen de deelnemers de basale gedragstherapeutische vaardigheden.</w:t>
      </w:r>
    </w:p>
    <w:p w:rsidR="00226F8E" w:rsidRPr="00226F8E" w:rsidRDefault="00226F8E" w:rsidP="00226F8E">
      <w:pPr>
        <w:rPr>
          <w:b/>
          <w:bCs/>
        </w:rPr>
      </w:pPr>
      <w:r w:rsidRPr="00226F8E">
        <w:rPr>
          <w:b/>
          <w:bCs/>
        </w:rPr>
        <w:t>doelstelling</w:t>
      </w:r>
    </w:p>
    <w:p w:rsidR="00226F8E" w:rsidRPr="00226F8E" w:rsidRDefault="00226F8E" w:rsidP="00226F8E">
      <w:r w:rsidRPr="00226F8E">
        <w:t>Het register VGCT is bedoeld voor hulpverleners met een HBO opleiding, die samenwerken met een cognitief gedragstherapeut en onder diens verantwoordelijkheid gedragstherapeutische technieken uitvoeren. Een onderdeel van dit opleidingstraject is een cursus van 48 uur theoretisch-technisch onderwijs.</w:t>
      </w:r>
    </w:p>
    <w:p w:rsidR="00226F8E" w:rsidRPr="00226F8E" w:rsidRDefault="00226F8E" w:rsidP="00226F8E">
      <w:r w:rsidRPr="00226F8E">
        <w:t xml:space="preserve">In deze post HBO cursus krijgt men de kennis en leert men de </w:t>
      </w:r>
      <w:proofErr w:type="spellStart"/>
      <w:r w:rsidRPr="00226F8E">
        <w:t>basisgedragstherapeutische</w:t>
      </w:r>
      <w:proofErr w:type="spellEnd"/>
      <w:r w:rsidRPr="00226F8E">
        <w:t xml:space="preserve"> vaardigheden die een cognitief gedragstherapeutisch werker VGCt® nodig heeft, conform de (theorie)eisen van de Vereniging voor Gedragstherapie en Cognitieve therapie (VGCt).</w:t>
      </w:r>
      <w:r w:rsidRPr="00226F8E">
        <w:br/>
        <w:t xml:space="preserve">De cursus kan een eerste onderdeel vormen van het traject om zich te laten registreren tot Cognitief Gedragstherapeutisch Werker VGCt®. Het totale traject bestaat uit de cursus en een </w:t>
      </w:r>
      <w:proofErr w:type="spellStart"/>
      <w:r w:rsidRPr="00226F8E">
        <w:t>hieropvolgend</w:t>
      </w:r>
      <w:proofErr w:type="spellEnd"/>
      <w:r w:rsidRPr="00226F8E">
        <w:t>, zelf te regelen, supervisie traject tijdens cognitief gedragstherapeutische werkzaamheden. Voor de andere eisen en voorwaarden (vooropleiding, werksetting) verwijzen wij u naar de </w:t>
      </w:r>
      <w:hyperlink r:id="rId6" w:history="1">
        <w:r w:rsidRPr="00226F8E">
          <w:rPr>
            <w:rStyle w:val="Hyperlink"/>
          </w:rPr>
          <w:t>website van de VGCt</w:t>
        </w:r>
      </w:hyperlink>
    </w:p>
    <w:p w:rsidR="00226F8E" w:rsidRPr="00226F8E" w:rsidRDefault="00226F8E" w:rsidP="00226F8E">
      <w:pPr>
        <w:rPr>
          <w:b/>
          <w:bCs/>
        </w:rPr>
      </w:pPr>
      <w:r w:rsidRPr="00226F8E">
        <w:rPr>
          <w:b/>
          <w:bCs/>
        </w:rPr>
        <w:t>doelgroep</w:t>
      </w:r>
    </w:p>
    <w:p w:rsidR="00226F8E" w:rsidRPr="00226F8E" w:rsidRDefault="00226F8E" w:rsidP="00226F8E">
      <w:r w:rsidRPr="00226F8E">
        <w:t>Hulpverleners met een HBO opleiding (SPH, Verpleegkunde, PSW, MW), werkzaam in de (geestelijke) gezondheidszorg en die samenwerken met een cognitief gedragstherapeut en onder diens verantwoordelijkheid gedragstherapeutische technieken uitvoeren.</w:t>
      </w:r>
    </w:p>
    <w:p w:rsidR="00226F8E" w:rsidRPr="00226F8E" w:rsidRDefault="00226F8E" w:rsidP="00226F8E">
      <w:pPr>
        <w:rPr>
          <w:b/>
          <w:bCs/>
        </w:rPr>
      </w:pPr>
      <w:r w:rsidRPr="00226F8E">
        <w:rPr>
          <w:b/>
          <w:bCs/>
        </w:rPr>
        <w:t>inhoud</w:t>
      </w:r>
    </w:p>
    <w:p w:rsidR="00226F8E" w:rsidRPr="00226F8E" w:rsidRDefault="00226F8E" w:rsidP="00226F8E">
      <w:r w:rsidRPr="00226F8E">
        <w:t>De cursus van in totaal 8 dagen bestaat uit een basisdeel (A) en een verdiepingsdeel (B) van elk 4 dagen.</w:t>
      </w:r>
    </w:p>
    <w:p w:rsidR="00226F8E" w:rsidRPr="00226F8E" w:rsidRDefault="00226F8E" w:rsidP="00226F8E">
      <w:r w:rsidRPr="00226F8E">
        <w:t>A: gedragstherapeutische basisvaardigheden</w:t>
      </w:r>
    </w:p>
    <w:p w:rsidR="00226F8E" w:rsidRPr="00226F8E" w:rsidRDefault="00226F8E" w:rsidP="00226F8E">
      <w:pPr>
        <w:numPr>
          <w:ilvl w:val="0"/>
          <w:numId w:val="1"/>
        </w:numPr>
      </w:pPr>
      <w:r w:rsidRPr="00226F8E">
        <w:lastRenderedPageBreak/>
        <w:t>inleiding gedragstherapie: leertheorie, gedragstherapeutische analyses maken, gedragstherapeutische behandelplannen.</w:t>
      </w:r>
    </w:p>
    <w:p w:rsidR="00226F8E" w:rsidRPr="00226F8E" w:rsidRDefault="00226F8E" w:rsidP="00226F8E">
      <w:pPr>
        <w:numPr>
          <w:ilvl w:val="0"/>
          <w:numId w:val="1"/>
        </w:numPr>
      </w:pPr>
      <w:r w:rsidRPr="00226F8E">
        <w:t>registratie en Exposure.</w:t>
      </w:r>
    </w:p>
    <w:p w:rsidR="00226F8E" w:rsidRPr="00226F8E" w:rsidRDefault="00226F8E" w:rsidP="00226F8E">
      <w:pPr>
        <w:numPr>
          <w:ilvl w:val="0"/>
          <w:numId w:val="1"/>
        </w:numPr>
      </w:pPr>
      <w:r w:rsidRPr="00226F8E">
        <w:t>cognitieve therapie.</w:t>
      </w:r>
    </w:p>
    <w:p w:rsidR="00226F8E" w:rsidRPr="00226F8E" w:rsidRDefault="00226F8E" w:rsidP="00226F8E">
      <w:pPr>
        <w:numPr>
          <w:ilvl w:val="0"/>
          <w:numId w:val="1"/>
        </w:numPr>
      </w:pPr>
      <w:r w:rsidRPr="00226F8E">
        <w:t>ontspannings-, en motiveringstechnieken; casuïstiek.</w:t>
      </w:r>
    </w:p>
    <w:p w:rsidR="00226F8E" w:rsidRPr="00226F8E" w:rsidRDefault="00226F8E" w:rsidP="00226F8E">
      <w:r w:rsidRPr="00226F8E">
        <w:t>B: klachtgebieden</w:t>
      </w:r>
    </w:p>
    <w:p w:rsidR="00226F8E" w:rsidRPr="00226F8E" w:rsidRDefault="00226F8E" w:rsidP="00226F8E">
      <w:pPr>
        <w:numPr>
          <w:ilvl w:val="0"/>
          <w:numId w:val="2"/>
        </w:numPr>
      </w:pPr>
      <w:r w:rsidRPr="00226F8E">
        <w:t>angststoornissen.</w:t>
      </w:r>
    </w:p>
    <w:p w:rsidR="00226F8E" w:rsidRPr="00226F8E" w:rsidRDefault="00226F8E" w:rsidP="00226F8E">
      <w:pPr>
        <w:numPr>
          <w:ilvl w:val="0"/>
          <w:numId w:val="2"/>
        </w:numPr>
      </w:pPr>
      <w:r w:rsidRPr="00226F8E">
        <w:t>depressie.</w:t>
      </w:r>
    </w:p>
    <w:p w:rsidR="00226F8E" w:rsidRPr="00226F8E" w:rsidRDefault="00226F8E" w:rsidP="00226F8E">
      <w:pPr>
        <w:numPr>
          <w:ilvl w:val="0"/>
          <w:numId w:val="2"/>
        </w:numPr>
      </w:pPr>
      <w:r w:rsidRPr="00226F8E">
        <w:t>persoonlijkheidsstoornissen.</w:t>
      </w:r>
    </w:p>
    <w:p w:rsidR="00226F8E" w:rsidRPr="00226F8E" w:rsidRDefault="00226F8E" w:rsidP="00226F8E">
      <w:pPr>
        <w:numPr>
          <w:ilvl w:val="0"/>
          <w:numId w:val="2"/>
        </w:numPr>
      </w:pPr>
      <w:r w:rsidRPr="00226F8E">
        <w:t>casuïstiek.</w:t>
      </w:r>
    </w:p>
    <w:p w:rsidR="00226F8E" w:rsidRPr="00226F8E" w:rsidRDefault="00226F8E" w:rsidP="00226F8E">
      <w:pPr>
        <w:rPr>
          <w:b/>
          <w:bCs/>
        </w:rPr>
      </w:pPr>
      <w:r w:rsidRPr="00226F8E">
        <w:rPr>
          <w:b/>
          <w:bCs/>
        </w:rPr>
        <w:t>werkwijze</w:t>
      </w:r>
    </w:p>
    <w:p w:rsidR="00226F8E" w:rsidRPr="00226F8E" w:rsidRDefault="00226F8E" w:rsidP="00226F8E">
      <w:r w:rsidRPr="00226F8E">
        <w:t>Korte theoretische inleidingen, demonstratie van technieken (soms met behulp van video), praktisch oefenen in de vorm van rollenspel. De deelnemers kunnen eigen casuïstiek inbrengen. Conform de eisen van de VGCt® moeten de deelnemers rekening houden met 52 uur huiswerk (inclusief literatuurstudie).</w:t>
      </w:r>
    </w:p>
    <w:p w:rsidR="00226F8E" w:rsidRPr="00226F8E" w:rsidRDefault="00226F8E" w:rsidP="00226F8E">
      <w:pPr>
        <w:rPr>
          <w:b/>
          <w:bCs/>
        </w:rPr>
      </w:pPr>
      <w:r w:rsidRPr="00226F8E">
        <w:rPr>
          <w:b/>
          <w:bCs/>
        </w:rPr>
        <w:t>aan te schaffen literatuur</w:t>
      </w:r>
    </w:p>
    <w:p w:rsidR="00226F8E" w:rsidRPr="00226F8E" w:rsidRDefault="00226F8E" w:rsidP="00226F8E">
      <w:proofErr w:type="spellStart"/>
      <w:r w:rsidRPr="00226F8E">
        <w:t>Heycop</w:t>
      </w:r>
      <w:proofErr w:type="spellEnd"/>
      <w:r w:rsidRPr="00226F8E">
        <w:t xml:space="preserve"> Ten Ham, B. van, B. de Vos &amp; M Hulsbergen. Praktijkboek Gedragstherapie (2012), deel 1 en deel 2 (2013), Boom, Amsterdam.</w:t>
      </w:r>
    </w:p>
    <w:p w:rsidR="00BE30ED" w:rsidRDefault="00226F8E"/>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04E5"/>
    <w:multiLevelType w:val="multilevel"/>
    <w:tmpl w:val="D74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85BCB"/>
    <w:multiLevelType w:val="multilevel"/>
    <w:tmpl w:val="AC2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8E"/>
    <w:rsid w:val="00226F8E"/>
    <w:rsid w:val="002D5BFB"/>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19B5-31C5-483F-BF8D-40115A2E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6F8E"/>
    <w:rPr>
      <w:color w:val="0563C1" w:themeColor="hyperlink"/>
      <w:u w:val="single"/>
    </w:rPr>
  </w:style>
  <w:style w:type="character" w:styleId="Onopgelostemelding">
    <w:name w:val="Unresolved Mention"/>
    <w:basedOn w:val="Standaardalinea-lettertype"/>
    <w:uiPriority w:val="99"/>
    <w:semiHidden/>
    <w:unhideWhenUsed/>
    <w:rsid w:val="00226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85757">
      <w:bodyDiv w:val="1"/>
      <w:marLeft w:val="0"/>
      <w:marRight w:val="0"/>
      <w:marTop w:val="0"/>
      <w:marBottom w:val="0"/>
      <w:divBdr>
        <w:top w:val="none" w:sz="0" w:space="0" w:color="auto"/>
        <w:left w:val="none" w:sz="0" w:space="0" w:color="auto"/>
        <w:bottom w:val="none" w:sz="0" w:space="0" w:color="auto"/>
        <w:right w:val="none" w:sz="0" w:space="0" w:color="auto"/>
      </w:divBdr>
      <w:divsChild>
        <w:div w:id="1279878195">
          <w:marLeft w:val="0"/>
          <w:marRight w:val="0"/>
          <w:marTop w:val="0"/>
          <w:marBottom w:val="0"/>
          <w:divBdr>
            <w:top w:val="none" w:sz="0" w:space="0" w:color="auto"/>
            <w:left w:val="none" w:sz="0" w:space="0" w:color="auto"/>
            <w:bottom w:val="none" w:sz="0" w:space="0" w:color="auto"/>
            <w:right w:val="none" w:sz="0" w:space="0" w:color="auto"/>
          </w:divBdr>
          <w:divsChild>
            <w:div w:id="1900247337">
              <w:marLeft w:val="0"/>
              <w:marRight w:val="0"/>
              <w:marTop w:val="0"/>
              <w:marBottom w:val="0"/>
              <w:divBdr>
                <w:top w:val="none" w:sz="0" w:space="0" w:color="auto"/>
                <w:left w:val="none" w:sz="0" w:space="0" w:color="auto"/>
                <w:bottom w:val="none" w:sz="0" w:space="0" w:color="auto"/>
                <w:right w:val="none" w:sz="0" w:space="0" w:color="auto"/>
              </w:divBdr>
              <w:divsChild>
                <w:div w:id="1091506714">
                  <w:marLeft w:val="0"/>
                  <w:marRight w:val="0"/>
                  <w:marTop w:val="0"/>
                  <w:marBottom w:val="0"/>
                  <w:divBdr>
                    <w:top w:val="none" w:sz="0" w:space="0" w:color="auto"/>
                    <w:left w:val="none" w:sz="0" w:space="0" w:color="auto"/>
                    <w:bottom w:val="none" w:sz="0" w:space="0" w:color="auto"/>
                    <w:right w:val="none" w:sz="0" w:space="0" w:color="auto"/>
                  </w:divBdr>
                  <w:divsChild>
                    <w:div w:id="88893022">
                      <w:marLeft w:val="0"/>
                      <w:marRight w:val="0"/>
                      <w:marTop w:val="0"/>
                      <w:marBottom w:val="0"/>
                      <w:divBdr>
                        <w:top w:val="none" w:sz="0" w:space="0" w:color="auto"/>
                        <w:left w:val="none" w:sz="0" w:space="0" w:color="auto"/>
                        <w:bottom w:val="none" w:sz="0" w:space="0" w:color="auto"/>
                        <w:right w:val="none" w:sz="0" w:space="0" w:color="auto"/>
                      </w:divBdr>
                      <w:divsChild>
                        <w:div w:id="418528635">
                          <w:marLeft w:val="0"/>
                          <w:marRight w:val="0"/>
                          <w:marTop w:val="0"/>
                          <w:marBottom w:val="0"/>
                          <w:divBdr>
                            <w:top w:val="none" w:sz="0" w:space="0" w:color="auto"/>
                            <w:left w:val="none" w:sz="0" w:space="0" w:color="auto"/>
                            <w:bottom w:val="none" w:sz="0" w:space="0" w:color="auto"/>
                            <w:right w:val="none" w:sz="0" w:space="0" w:color="auto"/>
                          </w:divBdr>
                          <w:divsChild>
                            <w:div w:id="986781221">
                              <w:marLeft w:val="0"/>
                              <w:marRight w:val="0"/>
                              <w:marTop w:val="0"/>
                              <w:marBottom w:val="0"/>
                              <w:divBdr>
                                <w:top w:val="none" w:sz="0" w:space="0" w:color="auto"/>
                                <w:left w:val="none" w:sz="0" w:space="0" w:color="auto"/>
                                <w:bottom w:val="none" w:sz="0" w:space="0" w:color="auto"/>
                                <w:right w:val="none" w:sz="0" w:space="0" w:color="auto"/>
                              </w:divBdr>
                            </w:div>
                          </w:divsChild>
                        </w:div>
                        <w:div w:id="1782526211">
                          <w:marLeft w:val="0"/>
                          <w:marRight w:val="0"/>
                          <w:marTop w:val="0"/>
                          <w:marBottom w:val="240"/>
                          <w:divBdr>
                            <w:top w:val="none" w:sz="0" w:space="0" w:color="auto"/>
                            <w:left w:val="none" w:sz="0" w:space="0" w:color="auto"/>
                            <w:bottom w:val="none" w:sz="0" w:space="0" w:color="auto"/>
                            <w:right w:val="none" w:sz="0" w:space="0" w:color="auto"/>
                          </w:divBdr>
                          <w:divsChild>
                            <w:div w:id="1127772641">
                              <w:marLeft w:val="0"/>
                              <w:marRight w:val="0"/>
                              <w:marTop w:val="0"/>
                              <w:marBottom w:val="0"/>
                              <w:divBdr>
                                <w:top w:val="none" w:sz="0" w:space="0" w:color="auto"/>
                                <w:left w:val="none" w:sz="0" w:space="0" w:color="auto"/>
                                <w:bottom w:val="none" w:sz="0" w:space="0" w:color="auto"/>
                                <w:right w:val="none" w:sz="0" w:space="0" w:color="auto"/>
                              </w:divBdr>
                              <w:divsChild>
                                <w:div w:id="1989359668">
                                  <w:marLeft w:val="0"/>
                                  <w:marRight w:val="0"/>
                                  <w:marTop w:val="0"/>
                                  <w:marBottom w:val="0"/>
                                  <w:divBdr>
                                    <w:top w:val="none" w:sz="0" w:space="0" w:color="auto"/>
                                    <w:left w:val="none" w:sz="0" w:space="0" w:color="auto"/>
                                    <w:bottom w:val="none" w:sz="0" w:space="0" w:color="auto"/>
                                    <w:right w:val="none" w:sz="0" w:space="0" w:color="auto"/>
                                  </w:divBdr>
                                  <w:divsChild>
                                    <w:div w:id="1042367586">
                                      <w:marLeft w:val="0"/>
                                      <w:marRight w:val="0"/>
                                      <w:marTop w:val="0"/>
                                      <w:marBottom w:val="0"/>
                                      <w:divBdr>
                                        <w:top w:val="none" w:sz="0" w:space="0" w:color="auto"/>
                                        <w:left w:val="none" w:sz="0" w:space="0" w:color="auto"/>
                                        <w:bottom w:val="none" w:sz="0" w:space="0" w:color="auto"/>
                                        <w:right w:val="none" w:sz="0" w:space="0" w:color="auto"/>
                                      </w:divBdr>
                                    </w:div>
                                  </w:divsChild>
                                </w:div>
                                <w:div w:id="12566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7165">
                          <w:marLeft w:val="0"/>
                          <w:marRight w:val="0"/>
                          <w:marTop w:val="0"/>
                          <w:marBottom w:val="195"/>
                          <w:divBdr>
                            <w:top w:val="none" w:sz="0" w:space="0" w:color="auto"/>
                            <w:left w:val="none" w:sz="0" w:space="0" w:color="auto"/>
                            <w:bottom w:val="none" w:sz="0" w:space="0" w:color="auto"/>
                            <w:right w:val="none" w:sz="0" w:space="0" w:color="auto"/>
                          </w:divBdr>
                          <w:divsChild>
                            <w:div w:id="769397926">
                              <w:marLeft w:val="0"/>
                              <w:marRight w:val="0"/>
                              <w:marTop w:val="0"/>
                              <w:marBottom w:val="0"/>
                              <w:divBdr>
                                <w:top w:val="none" w:sz="0" w:space="0" w:color="auto"/>
                                <w:left w:val="none" w:sz="0" w:space="0" w:color="auto"/>
                                <w:bottom w:val="none" w:sz="0" w:space="0" w:color="auto"/>
                                <w:right w:val="none" w:sz="0" w:space="0" w:color="auto"/>
                              </w:divBdr>
                              <w:divsChild>
                                <w:div w:id="2117366131">
                                  <w:marLeft w:val="0"/>
                                  <w:marRight w:val="0"/>
                                  <w:marTop w:val="0"/>
                                  <w:marBottom w:val="0"/>
                                  <w:divBdr>
                                    <w:top w:val="none" w:sz="0" w:space="0" w:color="auto"/>
                                    <w:left w:val="none" w:sz="0" w:space="0" w:color="auto"/>
                                    <w:bottom w:val="none" w:sz="0" w:space="0" w:color="auto"/>
                                    <w:right w:val="none" w:sz="0" w:space="0" w:color="auto"/>
                                  </w:divBdr>
                                  <w:divsChild>
                                    <w:div w:id="2137212492">
                                      <w:marLeft w:val="0"/>
                                      <w:marRight w:val="0"/>
                                      <w:marTop w:val="0"/>
                                      <w:marBottom w:val="0"/>
                                      <w:divBdr>
                                        <w:top w:val="none" w:sz="0" w:space="0" w:color="auto"/>
                                        <w:left w:val="none" w:sz="0" w:space="0" w:color="auto"/>
                                        <w:bottom w:val="none" w:sz="0" w:space="0" w:color="auto"/>
                                        <w:right w:val="none" w:sz="0" w:space="0" w:color="auto"/>
                                      </w:divBdr>
                                      <w:divsChild>
                                        <w:div w:id="1236669344">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346447035">
                                  <w:marLeft w:val="0"/>
                                  <w:marRight w:val="0"/>
                                  <w:marTop w:val="0"/>
                                  <w:marBottom w:val="0"/>
                                  <w:divBdr>
                                    <w:top w:val="none" w:sz="0" w:space="0" w:color="auto"/>
                                    <w:left w:val="none" w:sz="0" w:space="0" w:color="auto"/>
                                    <w:bottom w:val="none" w:sz="0" w:space="0" w:color="auto"/>
                                    <w:right w:val="none" w:sz="0" w:space="0" w:color="auto"/>
                                  </w:divBdr>
                                  <w:divsChild>
                                    <w:div w:id="2022735561">
                                      <w:marLeft w:val="0"/>
                                      <w:marRight w:val="0"/>
                                      <w:marTop w:val="75"/>
                                      <w:marBottom w:val="0"/>
                                      <w:divBdr>
                                        <w:top w:val="none" w:sz="0" w:space="0" w:color="auto"/>
                                        <w:left w:val="none" w:sz="0" w:space="0" w:color="auto"/>
                                        <w:bottom w:val="none" w:sz="0" w:space="0" w:color="auto"/>
                                        <w:right w:val="none" w:sz="0" w:space="0" w:color="auto"/>
                                      </w:divBdr>
                                    </w:div>
                                  </w:divsChild>
                                </w:div>
                                <w:div w:id="199977078">
                                  <w:marLeft w:val="0"/>
                                  <w:marRight w:val="0"/>
                                  <w:marTop w:val="0"/>
                                  <w:marBottom w:val="0"/>
                                  <w:divBdr>
                                    <w:top w:val="none" w:sz="0" w:space="0" w:color="auto"/>
                                    <w:left w:val="none" w:sz="0" w:space="0" w:color="auto"/>
                                    <w:bottom w:val="none" w:sz="0" w:space="0" w:color="auto"/>
                                    <w:right w:val="none" w:sz="0" w:space="0" w:color="auto"/>
                                  </w:divBdr>
                                  <w:divsChild>
                                    <w:div w:id="55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0792">
                          <w:marLeft w:val="0"/>
                          <w:marRight w:val="0"/>
                          <w:marTop w:val="0"/>
                          <w:marBottom w:val="360"/>
                          <w:divBdr>
                            <w:top w:val="none" w:sz="0" w:space="0" w:color="auto"/>
                            <w:left w:val="none" w:sz="0" w:space="0" w:color="auto"/>
                            <w:bottom w:val="none" w:sz="0" w:space="0" w:color="auto"/>
                            <w:right w:val="none" w:sz="0" w:space="0" w:color="auto"/>
                          </w:divBdr>
                          <w:divsChild>
                            <w:div w:id="1589002663">
                              <w:marLeft w:val="0"/>
                              <w:marRight w:val="0"/>
                              <w:marTop w:val="0"/>
                              <w:marBottom w:val="0"/>
                              <w:divBdr>
                                <w:top w:val="none" w:sz="0" w:space="0" w:color="auto"/>
                                <w:left w:val="none" w:sz="0" w:space="0" w:color="auto"/>
                                <w:bottom w:val="none" w:sz="0" w:space="0" w:color="auto"/>
                                <w:right w:val="none" w:sz="0" w:space="0" w:color="auto"/>
                              </w:divBdr>
                              <w:divsChild>
                                <w:div w:id="1455980216">
                                  <w:marLeft w:val="0"/>
                                  <w:marRight w:val="0"/>
                                  <w:marTop w:val="0"/>
                                  <w:marBottom w:val="0"/>
                                  <w:divBdr>
                                    <w:top w:val="none" w:sz="0" w:space="0" w:color="auto"/>
                                    <w:left w:val="none" w:sz="0" w:space="0" w:color="auto"/>
                                    <w:bottom w:val="none" w:sz="0" w:space="0" w:color="auto"/>
                                    <w:right w:val="none" w:sz="0" w:space="0" w:color="auto"/>
                                  </w:divBdr>
                                  <w:divsChild>
                                    <w:div w:id="1491024485">
                                      <w:marLeft w:val="0"/>
                                      <w:marRight w:val="0"/>
                                      <w:marTop w:val="0"/>
                                      <w:marBottom w:val="0"/>
                                      <w:divBdr>
                                        <w:top w:val="none" w:sz="0" w:space="0" w:color="auto"/>
                                        <w:left w:val="none" w:sz="0" w:space="0" w:color="auto"/>
                                        <w:bottom w:val="none" w:sz="0" w:space="0" w:color="auto"/>
                                        <w:right w:val="none" w:sz="0" w:space="0" w:color="auto"/>
                                      </w:divBdr>
                                    </w:div>
                                  </w:divsChild>
                                </w:div>
                                <w:div w:id="2136172197">
                                  <w:marLeft w:val="0"/>
                                  <w:marRight w:val="0"/>
                                  <w:marTop w:val="0"/>
                                  <w:marBottom w:val="0"/>
                                  <w:divBdr>
                                    <w:top w:val="none" w:sz="0" w:space="0" w:color="auto"/>
                                    <w:left w:val="none" w:sz="0" w:space="0" w:color="auto"/>
                                    <w:bottom w:val="none" w:sz="0" w:space="0" w:color="auto"/>
                                    <w:right w:val="none" w:sz="0" w:space="0" w:color="auto"/>
                                  </w:divBdr>
                                  <w:divsChild>
                                    <w:div w:id="1959990644">
                                      <w:marLeft w:val="0"/>
                                      <w:marRight w:val="0"/>
                                      <w:marTop w:val="0"/>
                                      <w:marBottom w:val="0"/>
                                      <w:divBdr>
                                        <w:top w:val="none" w:sz="0" w:space="0" w:color="auto"/>
                                        <w:left w:val="none" w:sz="0" w:space="0" w:color="auto"/>
                                        <w:bottom w:val="none" w:sz="0" w:space="0" w:color="auto"/>
                                        <w:right w:val="none" w:sz="0" w:space="0" w:color="auto"/>
                                      </w:divBdr>
                                      <w:divsChild>
                                        <w:div w:id="183641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72868438">
                          <w:marLeft w:val="0"/>
                          <w:marRight w:val="0"/>
                          <w:marTop w:val="0"/>
                          <w:marBottom w:val="0"/>
                          <w:divBdr>
                            <w:top w:val="none" w:sz="0" w:space="0" w:color="auto"/>
                            <w:left w:val="none" w:sz="0" w:space="0" w:color="auto"/>
                            <w:bottom w:val="none" w:sz="0" w:space="0" w:color="auto"/>
                            <w:right w:val="none" w:sz="0" w:space="0" w:color="auto"/>
                          </w:divBdr>
                          <w:divsChild>
                            <w:div w:id="1579360259">
                              <w:marLeft w:val="0"/>
                              <w:marRight w:val="0"/>
                              <w:marTop w:val="0"/>
                              <w:marBottom w:val="0"/>
                              <w:divBdr>
                                <w:top w:val="none" w:sz="0" w:space="0" w:color="auto"/>
                                <w:left w:val="none" w:sz="0" w:space="0" w:color="auto"/>
                                <w:bottom w:val="none" w:sz="0" w:space="0" w:color="auto"/>
                                <w:right w:val="none" w:sz="0" w:space="0" w:color="auto"/>
                              </w:divBdr>
                            </w:div>
                          </w:divsChild>
                        </w:div>
                        <w:div w:id="1825196985">
                          <w:marLeft w:val="0"/>
                          <w:marRight w:val="0"/>
                          <w:marTop w:val="0"/>
                          <w:marBottom w:val="0"/>
                          <w:divBdr>
                            <w:top w:val="none" w:sz="0" w:space="0" w:color="auto"/>
                            <w:left w:val="none" w:sz="0" w:space="0" w:color="auto"/>
                            <w:bottom w:val="none" w:sz="0" w:space="0" w:color="auto"/>
                            <w:right w:val="none" w:sz="0" w:space="0" w:color="auto"/>
                          </w:divBdr>
                          <w:divsChild>
                            <w:div w:id="1591307364">
                              <w:marLeft w:val="0"/>
                              <w:marRight w:val="0"/>
                              <w:marTop w:val="0"/>
                              <w:marBottom w:val="0"/>
                              <w:divBdr>
                                <w:top w:val="none" w:sz="0" w:space="0" w:color="auto"/>
                                <w:left w:val="none" w:sz="0" w:space="0" w:color="auto"/>
                                <w:bottom w:val="none" w:sz="0" w:space="0" w:color="auto"/>
                                <w:right w:val="none" w:sz="0" w:space="0" w:color="auto"/>
                              </w:divBdr>
                              <w:divsChild>
                                <w:div w:id="622805302">
                                  <w:marLeft w:val="0"/>
                                  <w:marRight w:val="0"/>
                                  <w:marTop w:val="0"/>
                                  <w:marBottom w:val="255"/>
                                  <w:divBdr>
                                    <w:top w:val="none" w:sz="0" w:space="0" w:color="auto"/>
                                    <w:left w:val="none" w:sz="0" w:space="0" w:color="auto"/>
                                    <w:bottom w:val="none" w:sz="0" w:space="0" w:color="auto"/>
                                    <w:right w:val="none" w:sz="0" w:space="0" w:color="auto"/>
                                  </w:divBdr>
                                  <w:divsChild>
                                    <w:div w:id="596326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60275">
          <w:marLeft w:val="0"/>
          <w:marRight w:val="0"/>
          <w:marTop w:val="0"/>
          <w:marBottom w:val="0"/>
          <w:divBdr>
            <w:top w:val="none" w:sz="0" w:space="0" w:color="auto"/>
            <w:left w:val="none" w:sz="0" w:space="0" w:color="auto"/>
            <w:bottom w:val="none" w:sz="0" w:space="0" w:color="auto"/>
            <w:right w:val="none" w:sz="0" w:space="0" w:color="auto"/>
          </w:divBdr>
          <w:divsChild>
            <w:div w:id="353967551">
              <w:marLeft w:val="0"/>
              <w:marRight w:val="0"/>
              <w:marTop w:val="0"/>
              <w:marBottom w:val="0"/>
              <w:divBdr>
                <w:top w:val="none" w:sz="0" w:space="0" w:color="auto"/>
                <w:left w:val="none" w:sz="0" w:space="0" w:color="auto"/>
                <w:bottom w:val="none" w:sz="0" w:space="0" w:color="auto"/>
                <w:right w:val="none" w:sz="0" w:space="0" w:color="auto"/>
              </w:divBdr>
              <w:divsChild>
                <w:div w:id="1993175962">
                  <w:marLeft w:val="0"/>
                  <w:marRight w:val="0"/>
                  <w:marTop w:val="0"/>
                  <w:marBottom w:val="0"/>
                  <w:divBdr>
                    <w:top w:val="none" w:sz="0" w:space="0" w:color="auto"/>
                    <w:left w:val="none" w:sz="0" w:space="0" w:color="auto"/>
                    <w:bottom w:val="none" w:sz="0" w:space="0" w:color="auto"/>
                    <w:right w:val="none" w:sz="0" w:space="0" w:color="auto"/>
                  </w:divBdr>
                  <w:divsChild>
                    <w:div w:id="154149251">
                      <w:marLeft w:val="0"/>
                      <w:marRight w:val="0"/>
                      <w:marTop w:val="0"/>
                      <w:marBottom w:val="0"/>
                      <w:divBdr>
                        <w:top w:val="none" w:sz="0" w:space="0" w:color="auto"/>
                        <w:left w:val="none" w:sz="0" w:space="0" w:color="auto"/>
                        <w:bottom w:val="none" w:sz="0" w:space="0" w:color="auto"/>
                        <w:right w:val="none" w:sz="0" w:space="0" w:color="auto"/>
                      </w:divBdr>
                      <w:divsChild>
                        <w:div w:id="1938098193">
                          <w:marLeft w:val="0"/>
                          <w:marRight w:val="0"/>
                          <w:marTop w:val="0"/>
                          <w:marBottom w:val="0"/>
                          <w:divBdr>
                            <w:top w:val="none" w:sz="0" w:space="0" w:color="auto"/>
                            <w:left w:val="none" w:sz="0" w:space="0" w:color="auto"/>
                            <w:bottom w:val="none" w:sz="0" w:space="0" w:color="auto"/>
                            <w:right w:val="none" w:sz="0" w:space="0" w:color="auto"/>
                          </w:divBdr>
                          <w:divsChild>
                            <w:div w:id="975793149">
                              <w:marLeft w:val="0"/>
                              <w:marRight w:val="0"/>
                              <w:marTop w:val="0"/>
                              <w:marBottom w:val="0"/>
                              <w:divBdr>
                                <w:top w:val="none" w:sz="0" w:space="0" w:color="auto"/>
                                <w:left w:val="none" w:sz="0" w:space="0" w:color="auto"/>
                                <w:bottom w:val="none" w:sz="0" w:space="0" w:color="auto"/>
                                <w:right w:val="none" w:sz="0" w:space="0" w:color="auto"/>
                              </w:divBdr>
                              <w:divsChild>
                                <w:div w:id="1544248858">
                                  <w:marLeft w:val="0"/>
                                  <w:marRight w:val="0"/>
                                  <w:marTop w:val="0"/>
                                  <w:marBottom w:val="0"/>
                                  <w:divBdr>
                                    <w:top w:val="none" w:sz="0" w:space="0" w:color="auto"/>
                                    <w:left w:val="none" w:sz="0" w:space="0" w:color="auto"/>
                                    <w:bottom w:val="none" w:sz="0" w:space="0" w:color="auto"/>
                                    <w:right w:val="none" w:sz="0" w:space="0" w:color="auto"/>
                                  </w:divBdr>
                                  <w:divsChild>
                                    <w:div w:id="3692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58302">
                      <w:marLeft w:val="0"/>
                      <w:marRight w:val="0"/>
                      <w:marTop w:val="0"/>
                      <w:marBottom w:val="0"/>
                      <w:divBdr>
                        <w:top w:val="none" w:sz="0" w:space="0" w:color="auto"/>
                        <w:left w:val="none" w:sz="0" w:space="0" w:color="auto"/>
                        <w:bottom w:val="none" w:sz="0" w:space="0" w:color="auto"/>
                        <w:right w:val="none" w:sz="0" w:space="0" w:color="auto"/>
                      </w:divBdr>
                      <w:divsChild>
                        <w:div w:id="1189491344">
                          <w:marLeft w:val="0"/>
                          <w:marRight w:val="0"/>
                          <w:marTop w:val="0"/>
                          <w:marBottom w:val="0"/>
                          <w:divBdr>
                            <w:top w:val="none" w:sz="0" w:space="0" w:color="auto"/>
                            <w:left w:val="none" w:sz="0" w:space="0" w:color="auto"/>
                            <w:bottom w:val="none" w:sz="0" w:space="0" w:color="auto"/>
                            <w:right w:val="none" w:sz="0" w:space="0" w:color="auto"/>
                          </w:divBdr>
                          <w:divsChild>
                            <w:div w:id="2044742883">
                              <w:marLeft w:val="0"/>
                              <w:marRight w:val="0"/>
                              <w:marTop w:val="0"/>
                              <w:marBottom w:val="0"/>
                              <w:divBdr>
                                <w:top w:val="none" w:sz="0" w:space="0" w:color="auto"/>
                                <w:left w:val="none" w:sz="0" w:space="0" w:color="auto"/>
                                <w:bottom w:val="none" w:sz="0" w:space="0" w:color="auto"/>
                                <w:right w:val="none" w:sz="0" w:space="0" w:color="auto"/>
                              </w:divBdr>
                              <w:divsChild>
                                <w:div w:id="586500331">
                                  <w:marLeft w:val="0"/>
                                  <w:marRight w:val="0"/>
                                  <w:marTop w:val="0"/>
                                  <w:marBottom w:val="0"/>
                                  <w:divBdr>
                                    <w:top w:val="none" w:sz="0" w:space="0" w:color="auto"/>
                                    <w:left w:val="none" w:sz="0" w:space="0" w:color="auto"/>
                                    <w:bottom w:val="none" w:sz="0" w:space="0" w:color="auto"/>
                                    <w:right w:val="none" w:sz="0" w:space="0" w:color="auto"/>
                                  </w:divBdr>
                                  <w:divsChild>
                                    <w:div w:id="4609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gct.nl/vgct.nl/public/lid-worden/cognitief-gedragstherapeutisch-werker-worden"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2020-01-08T12:24:00Z</dcterms:created>
  <dcterms:modified xsi:type="dcterms:W3CDTF">2020-01-08T12:24:00Z</dcterms:modified>
</cp:coreProperties>
</file>